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74" w:rsidRPr="00D41A53" w:rsidRDefault="009C3374" w:rsidP="009C3374">
      <w:pPr>
        <w:rPr>
          <w:rFonts w:ascii="Times New Roman" w:hAnsi="Times New Roman" w:cs="Times New Roman"/>
          <w:sz w:val="24"/>
          <w:szCs w:val="24"/>
        </w:rPr>
      </w:pPr>
      <w:r w:rsidRPr="00D41A53">
        <w:rPr>
          <w:rFonts w:ascii="Times New Roman" w:hAnsi="Times New Roman" w:cs="Times New Roman"/>
          <w:sz w:val="24"/>
          <w:szCs w:val="24"/>
        </w:rPr>
        <w:t xml:space="preserve">Na temelju članka 41. točke 2. Statuta Grada Zagreba (Službeni glasnik Grada 23/16, 2/18 i 23/18), Gradska skupština Grada Zagreba, na sjednici ______ 2019., donijela je </w:t>
      </w:r>
    </w:p>
    <w:p w:rsidR="009C3374" w:rsidRDefault="009C3374" w:rsidP="009C3374">
      <w:pPr>
        <w:jc w:val="center"/>
        <w:rPr>
          <w:rFonts w:ascii="Times New Roman" w:hAnsi="Times New Roman" w:cs="Times New Roman"/>
          <w:b/>
          <w:sz w:val="24"/>
          <w:szCs w:val="24"/>
        </w:rPr>
      </w:pPr>
      <w:bookmarkStart w:id="0" w:name="_GoBack"/>
      <w:bookmarkEnd w:id="0"/>
      <w:r w:rsidRPr="00D41A53">
        <w:rPr>
          <w:rFonts w:ascii="Times New Roman" w:hAnsi="Times New Roman" w:cs="Times New Roman"/>
          <w:b/>
          <w:sz w:val="24"/>
          <w:szCs w:val="24"/>
        </w:rPr>
        <w:t>ODLUKU</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 xml:space="preserve"> o izmjenama i dopuni Odluke o uvjetima, načinu i kriterijima sufinanciranja obnove pročelja </w:t>
      </w:r>
      <w:proofErr w:type="spellStart"/>
      <w:r w:rsidRPr="00D41A53">
        <w:rPr>
          <w:rFonts w:ascii="Times New Roman" w:hAnsi="Times New Roman" w:cs="Times New Roman"/>
          <w:b/>
          <w:sz w:val="24"/>
          <w:szCs w:val="24"/>
        </w:rPr>
        <w:t>višestambenih</w:t>
      </w:r>
      <w:proofErr w:type="spellEnd"/>
      <w:r w:rsidRPr="00D41A53">
        <w:rPr>
          <w:rFonts w:ascii="Times New Roman" w:hAnsi="Times New Roman" w:cs="Times New Roman"/>
          <w:b/>
          <w:sz w:val="24"/>
          <w:szCs w:val="24"/>
        </w:rPr>
        <w:t xml:space="preserve"> zgrada</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1.</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 U Odluci o uvjetima, načinu i kriterijima sufinanciranja obnove pročelja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(Službeni glasnik Grada Zagreba 5/17 i 2/18) u članku 3. stavak 11. mijenja se i glasi: „Obnova pročelja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radi zaštite pročelja, obuhvaća troškove nabave </w:t>
      </w:r>
      <w:proofErr w:type="spellStart"/>
      <w:r w:rsidRPr="00D41A53">
        <w:rPr>
          <w:rFonts w:ascii="Times New Roman" w:hAnsi="Times New Roman" w:cs="Times New Roman"/>
          <w:sz w:val="24"/>
          <w:szCs w:val="24"/>
        </w:rPr>
        <w:t>videonadzora</w:t>
      </w:r>
      <w:proofErr w:type="spellEnd"/>
      <w:r w:rsidRPr="00D41A53">
        <w:rPr>
          <w:rFonts w:ascii="Times New Roman" w:hAnsi="Times New Roman" w:cs="Times New Roman"/>
          <w:sz w:val="24"/>
          <w:szCs w:val="24"/>
        </w:rPr>
        <w:t xml:space="preserve"> i tehničkog uređaja za </w:t>
      </w:r>
      <w:proofErr w:type="spellStart"/>
      <w:r w:rsidRPr="00D41A53">
        <w:rPr>
          <w:rFonts w:ascii="Times New Roman" w:hAnsi="Times New Roman" w:cs="Times New Roman"/>
          <w:sz w:val="24"/>
          <w:szCs w:val="24"/>
        </w:rPr>
        <w:t>videonadzor</w:t>
      </w:r>
      <w:proofErr w:type="spellEnd"/>
      <w:r w:rsidRPr="00D41A53">
        <w:rPr>
          <w:rFonts w:ascii="Times New Roman" w:hAnsi="Times New Roman" w:cs="Times New Roman"/>
          <w:sz w:val="24"/>
          <w:szCs w:val="24"/>
        </w:rPr>
        <w:t xml:space="preserve"> pročelja vidljivog s javne površine koji se sufinanciraju prema modelu iz članka 2. ove odluke, a najviše do 5.500,00 kn s PDV-om. Troškovi nabave </w:t>
      </w:r>
      <w:proofErr w:type="spellStart"/>
      <w:r w:rsidRPr="00D41A53">
        <w:rPr>
          <w:rFonts w:ascii="Times New Roman" w:hAnsi="Times New Roman" w:cs="Times New Roman"/>
          <w:sz w:val="24"/>
          <w:szCs w:val="24"/>
        </w:rPr>
        <w:t>videonadzora</w:t>
      </w:r>
      <w:proofErr w:type="spellEnd"/>
      <w:r w:rsidRPr="00D41A53">
        <w:rPr>
          <w:rFonts w:ascii="Times New Roman" w:hAnsi="Times New Roman" w:cs="Times New Roman"/>
          <w:sz w:val="24"/>
          <w:szCs w:val="24"/>
        </w:rPr>
        <w:t xml:space="preserve"> i tehničkog uređaja za </w:t>
      </w:r>
      <w:proofErr w:type="spellStart"/>
      <w:r w:rsidRPr="00D41A53">
        <w:rPr>
          <w:rFonts w:ascii="Times New Roman" w:hAnsi="Times New Roman" w:cs="Times New Roman"/>
          <w:sz w:val="24"/>
          <w:szCs w:val="24"/>
        </w:rPr>
        <w:t>videonadzor</w:t>
      </w:r>
      <w:proofErr w:type="spellEnd"/>
      <w:r w:rsidRPr="00D41A53">
        <w:rPr>
          <w:rFonts w:ascii="Times New Roman" w:hAnsi="Times New Roman" w:cs="Times New Roman"/>
          <w:sz w:val="24"/>
          <w:szCs w:val="24"/>
        </w:rPr>
        <w:t xml:space="preserve"> pročelja ne uključuju troškove nabave potrošnog materijala i svih potrebnih radova izvođenja instalacije uređaja. Kamera je tehnički uređaj za </w:t>
      </w:r>
      <w:proofErr w:type="spellStart"/>
      <w:r w:rsidRPr="00D41A53">
        <w:rPr>
          <w:rFonts w:ascii="Times New Roman" w:hAnsi="Times New Roman" w:cs="Times New Roman"/>
          <w:sz w:val="24"/>
          <w:szCs w:val="24"/>
        </w:rPr>
        <w:t>videonadzor</w:t>
      </w:r>
      <w:proofErr w:type="spellEnd"/>
      <w:r w:rsidRPr="00D41A53">
        <w:rPr>
          <w:rFonts w:ascii="Times New Roman" w:hAnsi="Times New Roman" w:cs="Times New Roman"/>
          <w:sz w:val="24"/>
          <w:szCs w:val="24"/>
        </w:rPr>
        <w:t xml:space="preserve"> pročelja koji mora imati minimalno tehničke karakteristike određene odlukom koja propisuje zaštitu objekata od grafita.“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2.</w:t>
      </w:r>
    </w:p>
    <w:p w:rsidR="009C3374" w:rsidRPr="00D41A53" w:rsidRDefault="009C3374" w:rsidP="009C3374">
      <w:pPr>
        <w:rPr>
          <w:rFonts w:ascii="Times New Roman" w:hAnsi="Times New Roman" w:cs="Times New Roman"/>
          <w:sz w:val="24"/>
          <w:szCs w:val="24"/>
        </w:rPr>
      </w:pPr>
      <w:r w:rsidRPr="00D41A53">
        <w:rPr>
          <w:rFonts w:ascii="Times New Roman" w:hAnsi="Times New Roman" w:cs="Times New Roman"/>
          <w:sz w:val="24"/>
          <w:szCs w:val="24"/>
        </w:rPr>
        <w:t xml:space="preserve">Članak 5. mijenja se i glasi: „Lista prijavljenih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na temelju javnih poziva iz članka 4. ove odluke bit će objavljena na internetskoj stranici Grada Zagreba.“</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3.</w:t>
      </w:r>
    </w:p>
    <w:p w:rsidR="009C3374" w:rsidRPr="00D41A53" w:rsidRDefault="009C3374" w:rsidP="009C3374">
      <w:pPr>
        <w:rPr>
          <w:rFonts w:ascii="Times New Roman" w:hAnsi="Times New Roman" w:cs="Times New Roman"/>
          <w:sz w:val="24"/>
          <w:szCs w:val="24"/>
        </w:rPr>
      </w:pPr>
      <w:r w:rsidRPr="00D41A53">
        <w:rPr>
          <w:rFonts w:ascii="Times New Roman" w:hAnsi="Times New Roman" w:cs="Times New Roman"/>
          <w:sz w:val="24"/>
          <w:szCs w:val="24"/>
        </w:rPr>
        <w:t xml:space="preserve">Članak 6. mijenja se i glasi: „Zahtjev za sufinanciranje obnove pročelja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(u daljnjem tekstu: Zahtjev) mogu podnijeti upravitelji zgrada koje se nalaze na Listi prijavljenih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Zahtjev se podnosi nadležnom gradskom upravnom tijelu prema obrascu koji je iskazan u Prilogu 3. koji je sastavni dio ove odluke i koji se objavljuje na internetskoj stranici Grada Zagreba.“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4.</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Članak 7. mijenja se i glasi: „Zahtjev obvezno sadrži: 1. ime i prezime svih vlasnika/suvlasnika zgrade (nekretnine), OIB; 2. naziv i adresu upravitelja zgrade, izvadak iz sudskog ili obrtnog registra, ime i prezime osobe ovlaštene za zastupanje upravitelja zgrade, telefon, mobitel, adresu elektroničke pošte; 3. izvod iz katastarskog plana s posjedovnim listom s identifikacijom ne stariji od 6 mjeseci; 4. verificirani izvadak iz zemljišne knjige ne stariji od 6 mjeseci ili pravovaljani dokaz o stjecanju vlasništva; 5. ugovor o upravljanju zgradom s pripadajućim prilozima i </w:t>
      </w:r>
      <w:proofErr w:type="spellStart"/>
      <w:r w:rsidRPr="00D41A53">
        <w:rPr>
          <w:rFonts w:ascii="Times New Roman" w:hAnsi="Times New Roman" w:cs="Times New Roman"/>
          <w:sz w:val="24"/>
          <w:szCs w:val="24"/>
        </w:rPr>
        <w:t>međuvlasnički</w:t>
      </w:r>
      <w:proofErr w:type="spellEnd"/>
      <w:r w:rsidRPr="00D41A53">
        <w:rPr>
          <w:rFonts w:ascii="Times New Roman" w:hAnsi="Times New Roman" w:cs="Times New Roman"/>
          <w:sz w:val="24"/>
          <w:szCs w:val="24"/>
        </w:rPr>
        <w:t xml:space="preserve"> ugovor; 6. glavni projekt ako je potreban sukladno posebnim propisima, projekt i tehničku dokumentaciju s prilozima: 6.1. tekstualni i grafički dio (nacrt postojećeg i novog stanja zgrade) s fotodokumentacijom postojećeg stanja, 6.2. izvedbeni troškovnik radova (ovjeren i uvezan 1x s iskazanim projektantskim cijenama, 2x bez iskazanih cijena, te u digitalnom obliku sukladno propisima kojima se uređuje javna nabava), 6.3. plan izvođenja radova koordinatora zaštite na radu u fazi projektiranja sukladno propisima zaštite na radu, 6.4. rješenje o prethodnom odobrenju za obnovu vanjskih dijelova građevine ako se građevina nalazi na području zaštićenog kulturnog dobra ili je pojedinačno zaštićeno kulturno dobro, 6.5. suglasnost autora građevine ili nositelja autorskih prava ako postoje kada se zbog ugradnje sustava toplinske izolacije izvedbom nove završne obrade mijenja izvorno </w:t>
      </w:r>
      <w:r w:rsidRPr="00D41A53">
        <w:rPr>
          <w:rFonts w:ascii="Times New Roman" w:hAnsi="Times New Roman" w:cs="Times New Roman"/>
          <w:sz w:val="24"/>
          <w:szCs w:val="24"/>
        </w:rPr>
        <w:lastRenderedPageBreak/>
        <w:t xml:space="preserve">oblikovanje zgrade, 6.6. mišljenje o mehaničkoj otpornosti i stabilnosti građevine - krova i pročelja izrađeno od ovlaštene osobe ako je potrebno, 6.7. projektna dokumentacija izrađena od strane ovlaštene osobe u svrhu postavljanja </w:t>
      </w:r>
      <w:proofErr w:type="spellStart"/>
      <w:r w:rsidRPr="00D41A53">
        <w:rPr>
          <w:rFonts w:ascii="Times New Roman" w:hAnsi="Times New Roman" w:cs="Times New Roman"/>
          <w:sz w:val="24"/>
          <w:szCs w:val="24"/>
        </w:rPr>
        <w:t>videonadzora</w:t>
      </w:r>
      <w:proofErr w:type="spellEnd"/>
      <w:r w:rsidRPr="00D41A53">
        <w:rPr>
          <w:rFonts w:ascii="Times New Roman" w:hAnsi="Times New Roman" w:cs="Times New Roman"/>
          <w:sz w:val="24"/>
          <w:szCs w:val="24"/>
        </w:rPr>
        <w:t xml:space="preserve"> ako se </w:t>
      </w:r>
      <w:proofErr w:type="spellStart"/>
      <w:r w:rsidRPr="00D41A53">
        <w:rPr>
          <w:rFonts w:ascii="Times New Roman" w:hAnsi="Times New Roman" w:cs="Times New Roman"/>
          <w:sz w:val="24"/>
          <w:szCs w:val="24"/>
        </w:rPr>
        <w:t>videonadzor</w:t>
      </w:r>
      <w:proofErr w:type="spellEnd"/>
      <w:r w:rsidRPr="00D41A53">
        <w:rPr>
          <w:rFonts w:ascii="Times New Roman" w:hAnsi="Times New Roman" w:cs="Times New Roman"/>
          <w:sz w:val="24"/>
          <w:szCs w:val="24"/>
        </w:rPr>
        <w:t xml:space="preserve"> postavlja, 6.8. energetski certifikat i izvještaj o provedenom energetskom pregledu prije i nakon izvršene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ako se ugrađuje toplinska izolacija za kojeg suvlasnici odnosno upravitelji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provode postupak; 7. odluku suvlasnika o usvajanju godišnjeg programa upravljanja zgradom (GPU) u kojem su planirani radovi i sredstva za izvođenje radova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prema obrascu koji je iskazan u Prilogu 1. ove odluke; 8. izjavu kojom upravitelj zgrade potvrđuje da prihvaća uvjete određene odlukom i da raspolaže osiguranim financijskim sredstvima od strane suvlasnika, a sukladno troškovniku koji je sastavni dio tehničke dokumentacije.“</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5.</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 Članak 8. mijenja se i glasi: „Ako je mišljenje o mehaničkoj otpornosti i stabilnosti građevine negativno, suvlasnici su dužni u izvedbenom troškovniku radova predvidjeti radove kojima se otklanjaju uzroci negativnog mišljenja ovlaštene osobe, a troškove tih radova snose u cijelosti suvlasnici. Ako izvedbeni troškovnik radova ne predviđa radove otklanjanja uzroka negativnog mišljenja ovlaštene osobe, sufinanciranje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neće biti provedeno sukladno ovoj odluci.“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6.</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Članak 9. mijenja se i glasi: „Zahtjev s potpunom dokumentacijom predaje se nadležnom gradskom upravnom tijelu u pisanomu obliku preporučenom pošiljkom ili se predaje neposredno u pisarnici s naznakom „NE OTVARAJ - Zahtjev za sufinanciranje obnove pročelja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na adresu: Grad Zagreb, Gradski ured za prostorno uređenje, izgradnju Grada, graditeljstvo, komunalne poslove i promet, Sektor za građenje objekata društvenih djelatnosti i stanogradnju, Zagreb, Ulica grada Vukovara 58b. Po zaprimanju Zahtjeva nadležno gradsko upravno tijelo pregledat će potpunost Zahtjeva. Nepotpuni Zahtjev vratit će se podnositelju Zahtjeva. Popis potpunih Zahtjeva objavljuje se na internetskoj stranici Grada Zagreba. Zahtjev se može uputiti nadležnom gradskom upravnom tijelu najviše dva puta. Ako Zahtjev nakon drugoga puta nije predan s potpunom dokumentacijom smatrat će se da je podnositelj zahtjeva odustao od sufinanciranja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i </w:t>
      </w:r>
      <w:proofErr w:type="spellStart"/>
      <w:r w:rsidRPr="00D41A53">
        <w:rPr>
          <w:rFonts w:ascii="Times New Roman" w:hAnsi="Times New Roman" w:cs="Times New Roman"/>
          <w:sz w:val="24"/>
          <w:szCs w:val="24"/>
        </w:rPr>
        <w:t>višestambena</w:t>
      </w:r>
      <w:proofErr w:type="spellEnd"/>
      <w:r w:rsidRPr="00D41A53">
        <w:rPr>
          <w:rFonts w:ascii="Times New Roman" w:hAnsi="Times New Roman" w:cs="Times New Roman"/>
          <w:sz w:val="24"/>
          <w:szCs w:val="24"/>
        </w:rPr>
        <w:t xml:space="preserve"> zgrada briše se s Liste prijavljenih </w:t>
      </w:r>
      <w:proofErr w:type="spellStart"/>
      <w:r w:rsidRPr="00D41A53">
        <w:rPr>
          <w:rFonts w:ascii="Times New Roman" w:hAnsi="Times New Roman" w:cs="Times New Roman"/>
          <w:sz w:val="24"/>
          <w:szCs w:val="24"/>
        </w:rPr>
        <w:t>višestabenih</w:t>
      </w:r>
      <w:proofErr w:type="spellEnd"/>
      <w:r w:rsidRPr="00D41A53">
        <w:rPr>
          <w:rFonts w:ascii="Times New Roman" w:hAnsi="Times New Roman" w:cs="Times New Roman"/>
          <w:sz w:val="24"/>
          <w:szCs w:val="24"/>
        </w:rPr>
        <w:t xml:space="preserve"> zgrada.“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7.</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Članak 10. mijenja se i glasi: „Sve troškove izrade i dostave dokumentacije iz članka 7. ove odluke u cijelosti snose suvlasnici, osim troškova energetskog certificiranja za koje će biti odobreno sufinanciranje prema modelu sufinanciranja iz članka 2. ove odluke, a najviše do 7 kn/m2 s PDV-om odnosno do najvišeg iznosa od 30.000,00 kuna s PDV-om nakon zaprimljenih dokaza o izvršenoj usluzi energetskog certificiranja. Postupak nabave usluge energetskog pregleda zgrada i izrade energetskog certifikata za osobe koji nisu obveznici propisa o javnoj nabavi iskazan je u Prilogu 2. ove odluke. Troškovi koji nisu predviđeni tehničkom dokumentacijom i/ili troškovnikom te troškovi radova koji nisu predviđeni u dovoljnoj količini, a nužni su za dovršetak izvođenja radova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snose Grad Zagreb i suvlasnici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prema modelu sufinanciranja određenim odlukom. Troškove provedbe stručnog nadzora i koordinatora zaštite na radu u fazi izvođenja radova </w:t>
      </w:r>
      <w:r w:rsidRPr="00D41A53">
        <w:rPr>
          <w:rFonts w:ascii="Times New Roman" w:hAnsi="Times New Roman" w:cs="Times New Roman"/>
          <w:sz w:val="24"/>
          <w:szCs w:val="24"/>
        </w:rPr>
        <w:lastRenderedPageBreak/>
        <w:t>snose Grad Zagreb i suvlasnici zgrada prema modelu sufinanciranja određenome ovom odlukom.“</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8.</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Članak 11. mijenja se i glasi: „Grad Zagreb odabire izvođača radova, stručni nadzor i koordinatora zaštite na radu u fazi izvođenja radova sukladno propisima o javnoj nabavi. Postupci javne nabave pokreću se prema redoslijedu zaprimljenog potpunog Zahtjeva. Ako je prije početka postupka javne nabave potrebna izmjena dokumentacije iz članka 7. ove odluke sve troškove izmjene dokumentacije u cijelosti snose suvlasnici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9.</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Članak 12. mijenja se i glasi: „Grad Zagreb će prije donošenja odluke o odabiru izvođača radova, usluge stručnog nadzora i koordinatora zaštite na radu u fazi izvođenja radova za pojedinu </w:t>
      </w:r>
      <w:proofErr w:type="spellStart"/>
      <w:r w:rsidRPr="00D41A53">
        <w:rPr>
          <w:rFonts w:ascii="Times New Roman" w:hAnsi="Times New Roman" w:cs="Times New Roman"/>
          <w:sz w:val="24"/>
          <w:szCs w:val="24"/>
        </w:rPr>
        <w:t>višestambenu</w:t>
      </w:r>
      <w:proofErr w:type="spellEnd"/>
      <w:r w:rsidRPr="00D41A53">
        <w:rPr>
          <w:rFonts w:ascii="Times New Roman" w:hAnsi="Times New Roman" w:cs="Times New Roman"/>
          <w:sz w:val="24"/>
          <w:szCs w:val="24"/>
        </w:rPr>
        <w:t xml:space="preserve"> zgradu, obavijestiti upravitelja zgrade o vrijednosti radova na temelju provedenih postupaka javne nabave i modelu sufinanciranja te ga pozvati na uplatu sredstava u proračun Grada Zagreba u roku od 45 dana od dana dostave poziva. Ako je u postupku javne nabave nakon otvaranja ponuda utvrđeno da je ponuđena cijena radova veća od procijenjene vrijednosti radova ili kada zbog ponuđene vrijednosti radova suvlasnici žele smanjiti obuhvat radova na manju funkcionalnu cjelinu, upravitelj zgrade može, u roku od 45 dana od dana dostave poziva iz stavka 1. ovoga članka još jednom, na prijedlog suvlasnika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zatražiti provođenje novoga postupka javne nabave. Upravitelj zgrade može zatražiti provođenje najviše dva postupka javne nabave. Zahtjevu za provođenje novoga postupka javne nabave radi ponuđene cijene radova veće od procijenjene vrijednosti radova upravitelj zgrade prilaže mišljenje </w:t>
      </w:r>
      <w:proofErr w:type="spellStart"/>
      <w:r w:rsidRPr="00D41A53">
        <w:rPr>
          <w:rFonts w:ascii="Times New Roman" w:hAnsi="Times New Roman" w:cs="Times New Roman"/>
          <w:sz w:val="24"/>
          <w:szCs w:val="24"/>
        </w:rPr>
        <w:t>revidenta</w:t>
      </w:r>
      <w:proofErr w:type="spellEnd"/>
      <w:r w:rsidRPr="00D41A53">
        <w:rPr>
          <w:rFonts w:ascii="Times New Roman" w:hAnsi="Times New Roman" w:cs="Times New Roman"/>
          <w:sz w:val="24"/>
          <w:szCs w:val="24"/>
        </w:rPr>
        <w:t xml:space="preserve"> o ponuđenoj cijeni radova koje upućuje da je ponuđena cijena radova veća od procijenjene vrijednosti radova s komparativnom analizom ponudbenog troškovnika te procijenjenu vrijednost radova za novi postupak javne nabave. Troškove rada </w:t>
      </w:r>
      <w:proofErr w:type="spellStart"/>
      <w:r w:rsidRPr="00D41A53">
        <w:rPr>
          <w:rFonts w:ascii="Times New Roman" w:hAnsi="Times New Roman" w:cs="Times New Roman"/>
          <w:sz w:val="24"/>
          <w:szCs w:val="24"/>
        </w:rPr>
        <w:t>revidenta</w:t>
      </w:r>
      <w:proofErr w:type="spellEnd"/>
      <w:r w:rsidRPr="00D41A53">
        <w:rPr>
          <w:rFonts w:ascii="Times New Roman" w:hAnsi="Times New Roman" w:cs="Times New Roman"/>
          <w:sz w:val="24"/>
          <w:szCs w:val="24"/>
        </w:rPr>
        <w:t xml:space="preserve"> iz stavka 4. ovoga članka snose suvlasnici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Za </w:t>
      </w:r>
      <w:proofErr w:type="spellStart"/>
      <w:r w:rsidRPr="00D41A53">
        <w:rPr>
          <w:rFonts w:ascii="Times New Roman" w:hAnsi="Times New Roman" w:cs="Times New Roman"/>
          <w:sz w:val="24"/>
          <w:szCs w:val="24"/>
        </w:rPr>
        <w:t>višestambenu</w:t>
      </w:r>
      <w:proofErr w:type="spellEnd"/>
      <w:r w:rsidRPr="00D41A53">
        <w:rPr>
          <w:rFonts w:ascii="Times New Roman" w:hAnsi="Times New Roman" w:cs="Times New Roman"/>
          <w:sz w:val="24"/>
          <w:szCs w:val="24"/>
        </w:rPr>
        <w:t xml:space="preserve"> zgradu koja je pojedinačno zaštićeno kulturno dobro ili se nalazi na području zaštićenog kulturnog dobra </w:t>
      </w:r>
      <w:proofErr w:type="spellStart"/>
      <w:r w:rsidRPr="00D41A53">
        <w:rPr>
          <w:rFonts w:ascii="Times New Roman" w:hAnsi="Times New Roman" w:cs="Times New Roman"/>
          <w:sz w:val="24"/>
          <w:szCs w:val="24"/>
        </w:rPr>
        <w:t>revident</w:t>
      </w:r>
      <w:proofErr w:type="spellEnd"/>
      <w:r w:rsidRPr="00D41A53">
        <w:rPr>
          <w:rFonts w:ascii="Times New Roman" w:hAnsi="Times New Roman" w:cs="Times New Roman"/>
          <w:sz w:val="24"/>
          <w:szCs w:val="24"/>
        </w:rPr>
        <w:t xml:space="preserve"> iz stavka 4. ovoga članka je ovlaštena fizička osoba ili pravna osoba koja posjeduje rješenje za obavljanje poslova zaštite i očuvanja kulturnih dobara nadležnog ministarstva i ne može biti ista osoba koja je izrađivač tehničke dokumentacije. Za </w:t>
      </w:r>
      <w:proofErr w:type="spellStart"/>
      <w:r w:rsidRPr="00D41A53">
        <w:rPr>
          <w:rFonts w:ascii="Times New Roman" w:hAnsi="Times New Roman" w:cs="Times New Roman"/>
          <w:sz w:val="24"/>
          <w:szCs w:val="24"/>
        </w:rPr>
        <w:t>višestambenu</w:t>
      </w:r>
      <w:proofErr w:type="spellEnd"/>
      <w:r w:rsidRPr="00D41A53">
        <w:rPr>
          <w:rFonts w:ascii="Times New Roman" w:hAnsi="Times New Roman" w:cs="Times New Roman"/>
          <w:sz w:val="24"/>
          <w:szCs w:val="24"/>
        </w:rPr>
        <w:t xml:space="preserve"> zgradu koja se nalazi na ostalom području Grada Zagreba, </w:t>
      </w:r>
      <w:proofErr w:type="spellStart"/>
      <w:r w:rsidRPr="00D41A53">
        <w:rPr>
          <w:rFonts w:ascii="Times New Roman" w:hAnsi="Times New Roman" w:cs="Times New Roman"/>
          <w:sz w:val="24"/>
          <w:szCs w:val="24"/>
        </w:rPr>
        <w:t>revident</w:t>
      </w:r>
      <w:proofErr w:type="spellEnd"/>
      <w:r w:rsidRPr="00D41A53">
        <w:rPr>
          <w:rFonts w:ascii="Times New Roman" w:hAnsi="Times New Roman" w:cs="Times New Roman"/>
          <w:sz w:val="24"/>
          <w:szCs w:val="24"/>
        </w:rPr>
        <w:t xml:space="preserve"> iz stavka 4. ovoga članka je ovlaštena fizička osoba ili pravna osoba ovlašteni arhitekt ili ovlašteni inženjer građevinarstva i ne može biti ista osoba koja je izrađivač tehničke dokumentacije. Zahtjevu za provođenje novoga postupka javne nabave kada radi ponuđene vrijednosti radova suvlasnici žele smanjiti predloženi obuhvat radova na manju funkcionalnu cjelinu, upravitelj zgrade prilaže tehničku dokumentaciju iz članka 7. točke 6. ove odluke s prilozima i izjavu iz članka 7. točke 8. ove odluke sve u skladu s novim smanjenim obuhvatom radova.“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10.</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Članak 13. mijenja se i glasi: „Grad Zagreb će prije donošenja odluke o odabiru izvođača radova u novom postupku javne nabave, upravitelja zgrade pozvati na uplatu sredstava u proračun Grada Zagreba u roku od 45 dana od dana dostave poziva. Rok iz stavka 1. ovoga članka može se produljiti na zahtjev upravitelja zgrade uz predočenje dokaza da je u postupku odobravanje kredita, ali ne dulje od 30 dana od dana isteka roka iz članka 12. stavka 1. ove odluke odnosno stavka 1. ovoga članka. U produljenom roku radi postupka odobravanja kredita, upravitelj </w:t>
      </w:r>
      <w:r w:rsidRPr="00D41A53">
        <w:rPr>
          <w:rFonts w:ascii="Times New Roman" w:hAnsi="Times New Roman" w:cs="Times New Roman"/>
          <w:sz w:val="24"/>
          <w:szCs w:val="24"/>
        </w:rPr>
        <w:lastRenderedPageBreak/>
        <w:t xml:space="preserve">zgrade ne može zatražiti provođenje novog postupka javne nabave. Ako upravitelj zgrade u roku iz stavaka 1. i 2. ovoga članka ne uplati sredstva u proračun Grada Zagreba, smatrat će se da je odustao od sufinanciranja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11.</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 Članak 14. mijenja se i glasi: „Upravitelj zgrade sklopit će s Gradom Zagrebom ugovor o sufinanciranju obnove pročelja </w:t>
      </w:r>
      <w:proofErr w:type="spellStart"/>
      <w:r w:rsidRPr="00D41A53">
        <w:rPr>
          <w:rFonts w:ascii="Times New Roman" w:hAnsi="Times New Roman" w:cs="Times New Roman"/>
          <w:sz w:val="24"/>
          <w:szCs w:val="24"/>
        </w:rPr>
        <w:t>višestambene</w:t>
      </w:r>
      <w:proofErr w:type="spellEnd"/>
      <w:r w:rsidRPr="00D41A53">
        <w:rPr>
          <w:rFonts w:ascii="Times New Roman" w:hAnsi="Times New Roman" w:cs="Times New Roman"/>
          <w:sz w:val="24"/>
          <w:szCs w:val="24"/>
        </w:rPr>
        <w:t xml:space="preserve"> zgrade nakon donošenja odluke o odabiru izvođača radova, usluge stručnog nadzora i koordinatora zaštite na radu u fazi izvođenja radova za pojedinu </w:t>
      </w:r>
      <w:proofErr w:type="spellStart"/>
      <w:r w:rsidRPr="00D41A53">
        <w:rPr>
          <w:rFonts w:ascii="Times New Roman" w:hAnsi="Times New Roman" w:cs="Times New Roman"/>
          <w:sz w:val="24"/>
          <w:szCs w:val="24"/>
        </w:rPr>
        <w:t>višestambenu</w:t>
      </w:r>
      <w:proofErr w:type="spellEnd"/>
      <w:r w:rsidRPr="00D41A53">
        <w:rPr>
          <w:rFonts w:ascii="Times New Roman" w:hAnsi="Times New Roman" w:cs="Times New Roman"/>
          <w:sz w:val="24"/>
          <w:szCs w:val="24"/>
        </w:rPr>
        <w:t xml:space="preserve"> zgradu kojim će regulirati međusobna prava i obveze.“ Nakon sklapanja ugovora iz stavka 1. ovoga članka započet će se s izvođenjem radova.</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12.</w:t>
      </w:r>
    </w:p>
    <w:p w:rsidR="009C3374" w:rsidRPr="00D41A53" w:rsidRDefault="009C3374" w:rsidP="009C3374">
      <w:pPr>
        <w:rPr>
          <w:rFonts w:ascii="Times New Roman" w:hAnsi="Times New Roman" w:cs="Times New Roman"/>
          <w:sz w:val="24"/>
          <w:szCs w:val="24"/>
        </w:rPr>
      </w:pPr>
      <w:r w:rsidRPr="00D41A53">
        <w:rPr>
          <w:rFonts w:ascii="Times New Roman" w:hAnsi="Times New Roman" w:cs="Times New Roman"/>
          <w:sz w:val="24"/>
          <w:szCs w:val="24"/>
        </w:rPr>
        <w:t xml:space="preserve">Dosadašnji Prilog 1. zamjenjuje se novim Prilogom 1. koji je sastavni dio ove odluke.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13.</w:t>
      </w:r>
    </w:p>
    <w:p w:rsidR="009C3374" w:rsidRPr="00D41A53"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Postupak obnove pročelja za </w:t>
      </w:r>
      <w:proofErr w:type="spellStart"/>
      <w:r w:rsidRPr="00D41A53">
        <w:rPr>
          <w:rFonts w:ascii="Times New Roman" w:hAnsi="Times New Roman" w:cs="Times New Roman"/>
          <w:sz w:val="24"/>
          <w:szCs w:val="24"/>
        </w:rPr>
        <w:t>višestambenu</w:t>
      </w:r>
      <w:proofErr w:type="spellEnd"/>
      <w:r w:rsidRPr="00D41A53">
        <w:rPr>
          <w:rFonts w:ascii="Times New Roman" w:hAnsi="Times New Roman" w:cs="Times New Roman"/>
          <w:sz w:val="24"/>
          <w:szCs w:val="24"/>
        </w:rPr>
        <w:t xml:space="preserve"> zgradu za koju je sklopljen Sporazum o obnovi pročelja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dovršit će se prema odredbama Odluke o uvjetima, načinu i kriterijima sufinanciranje obnove pročelja </w:t>
      </w:r>
      <w:proofErr w:type="spellStart"/>
      <w:r w:rsidRPr="00D41A53">
        <w:rPr>
          <w:rFonts w:ascii="Times New Roman" w:hAnsi="Times New Roman" w:cs="Times New Roman"/>
          <w:sz w:val="24"/>
          <w:szCs w:val="24"/>
        </w:rPr>
        <w:t>višestambenih</w:t>
      </w:r>
      <w:proofErr w:type="spellEnd"/>
      <w:r w:rsidRPr="00D41A53">
        <w:rPr>
          <w:rFonts w:ascii="Times New Roman" w:hAnsi="Times New Roman" w:cs="Times New Roman"/>
          <w:sz w:val="24"/>
          <w:szCs w:val="24"/>
        </w:rPr>
        <w:t xml:space="preserve"> zgrada (Službeni glasnik Grada Zagreba 5/17 i 2/18), osim u dijelu koji se odnosi na troškove koji nisu predviđeni tehničkom dokumentacijom i/ili troškovnikom te troškove radova koji nisu predviđeni u dovoljnoj količini na koji se primjenjuju odredbe članka 7. ove odluke. </w:t>
      </w:r>
    </w:p>
    <w:p w:rsidR="009C3374" w:rsidRPr="00D41A53" w:rsidRDefault="009C3374" w:rsidP="009C3374">
      <w:pPr>
        <w:jc w:val="center"/>
        <w:rPr>
          <w:rFonts w:ascii="Times New Roman" w:hAnsi="Times New Roman" w:cs="Times New Roman"/>
          <w:b/>
          <w:sz w:val="24"/>
          <w:szCs w:val="24"/>
        </w:rPr>
      </w:pPr>
      <w:r w:rsidRPr="00D41A53">
        <w:rPr>
          <w:rFonts w:ascii="Times New Roman" w:hAnsi="Times New Roman" w:cs="Times New Roman"/>
          <w:b/>
          <w:sz w:val="24"/>
          <w:szCs w:val="24"/>
        </w:rPr>
        <w:t>Članak 14.</w:t>
      </w:r>
    </w:p>
    <w:p w:rsidR="009C3374" w:rsidRDefault="009C3374" w:rsidP="009C3374">
      <w:pPr>
        <w:jc w:val="both"/>
        <w:rPr>
          <w:rFonts w:ascii="Times New Roman" w:hAnsi="Times New Roman" w:cs="Times New Roman"/>
          <w:sz w:val="24"/>
          <w:szCs w:val="24"/>
        </w:rPr>
      </w:pPr>
      <w:r w:rsidRPr="00D41A53">
        <w:rPr>
          <w:rFonts w:ascii="Times New Roman" w:hAnsi="Times New Roman" w:cs="Times New Roman"/>
          <w:sz w:val="24"/>
          <w:szCs w:val="24"/>
        </w:rPr>
        <w:t xml:space="preserve">Ova odluka stupa na snagu osmoga dana od dana objave u Službenom glasniku Grada Zagreba. </w:t>
      </w:r>
    </w:p>
    <w:p w:rsidR="009C3374" w:rsidRDefault="009C3374" w:rsidP="009C3374">
      <w:pPr>
        <w:rPr>
          <w:rFonts w:ascii="Times New Roman" w:hAnsi="Times New Roman" w:cs="Times New Roman"/>
          <w:sz w:val="24"/>
          <w:szCs w:val="24"/>
        </w:rPr>
      </w:pPr>
    </w:p>
    <w:p w:rsidR="009C3374" w:rsidRDefault="009C3374" w:rsidP="009C3374">
      <w:pPr>
        <w:spacing w:after="0"/>
        <w:rPr>
          <w:rFonts w:ascii="Times New Roman" w:hAnsi="Times New Roman" w:cs="Times New Roman"/>
          <w:sz w:val="24"/>
          <w:szCs w:val="24"/>
        </w:rPr>
      </w:pPr>
      <w:r w:rsidRPr="00D41A53">
        <w:rPr>
          <w:rFonts w:ascii="Times New Roman" w:hAnsi="Times New Roman" w:cs="Times New Roman"/>
          <w:sz w:val="24"/>
          <w:szCs w:val="24"/>
        </w:rPr>
        <w:t xml:space="preserve">KLASA: </w:t>
      </w:r>
    </w:p>
    <w:p w:rsidR="009C3374" w:rsidRDefault="009C3374" w:rsidP="009C3374">
      <w:pPr>
        <w:spacing w:after="0"/>
        <w:rPr>
          <w:rFonts w:ascii="Times New Roman" w:hAnsi="Times New Roman" w:cs="Times New Roman"/>
          <w:sz w:val="24"/>
          <w:szCs w:val="24"/>
        </w:rPr>
      </w:pPr>
      <w:r w:rsidRPr="00D41A53">
        <w:rPr>
          <w:rFonts w:ascii="Times New Roman" w:hAnsi="Times New Roman" w:cs="Times New Roman"/>
          <w:sz w:val="24"/>
          <w:szCs w:val="24"/>
        </w:rPr>
        <w:t xml:space="preserve">URBROJ: </w:t>
      </w:r>
    </w:p>
    <w:p w:rsidR="009C3374" w:rsidRDefault="009C3374" w:rsidP="009C3374">
      <w:pPr>
        <w:spacing w:after="0"/>
        <w:rPr>
          <w:rFonts w:ascii="Times New Roman" w:hAnsi="Times New Roman" w:cs="Times New Roman"/>
          <w:sz w:val="24"/>
          <w:szCs w:val="24"/>
        </w:rPr>
      </w:pPr>
      <w:r w:rsidRPr="00D41A53">
        <w:rPr>
          <w:rFonts w:ascii="Times New Roman" w:hAnsi="Times New Roman" w:cs="Times New Roman"/>
          <w:sz w:val="24"/>
          <w:szCs w:val="24"/>
        </w:rPr>
        <w:t xml:space="preserve">Zagreb, </w:t>
      </w:r>
    </w:p>
    <w:p w:rsidR="009C3374" w:rsidRDefault="009C3374" w:rsidP="009C3374">
      <w:pPr>
        <w:rPr>
          <w:rFonts w:ascii="Times New Roman" w:hAnsi="Times New Roman" w:cs="Times New Roman"/>
          <w:sz w:val="24"/>
          <w:szCs w:val="24"/>
        </w:rPr>
      </w:pPr>
    </w:p>
    <w:p w:rsidR="009C3374" w:rsidRPr="00D41A53" w:rsidRDefault="009C3374" w:rsidP="009C3374">
      <w:pPr>
        <w:jc w:val="right"/>
        <w:rPr>
          <w:rFonts w:ascii="Times New Roman" w:hAnsi="Times New Roman" w:cs="Times New Roman"/>
          <w:b/>
          <w:sz w:val="24"/>
          <w:szCs w:val="24"/>
        </w:rPr>
      </w:pPr>
      <w:r w:rsidRPr="00D41A53">
        <w:rPr>
          <w:rFonts w:ascii="Times New Roman" w:hAnsi="Times New Roman" w:cs="Times New Roman"/>
          <w:b/>
          <w:sz w:val="24"/>
          <w:szCs w:val="24"/>
        </w:rPr>
        <w:t xml:space="preserve">PREDSJEDNIK GRADSKE SKUPŠTINE </w:t>
      </w:r>
    </w:p>
    <w:p w:rsidR="009C3374" w:rsidRPr="00D41A53" w:rsidRDefault="009C3374" w:rsidP="009C337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41A53">
        <w:rPr>
          <w:rFonts w:ascii="Times New Roman" w:hAnsi="Times New Roman" w:cs="Times New Roman"/>
          <w:b/>
          <w:sz w:val="24"/>
          <w:szCs w:val="24"/>
        </w:rPr>
        <w:t xml:space="preserve">prof. dr. </w:t>
      </w:r>
      <w:proofErr w:type="spellStart"/>
      <w:r w:rsidRPr="00D41A53">
        <w:rPr>
          <w:rFonts w:ascii="Times New Roman" w:hAnsi="Times New Roman" w:cs="Times New Roman"/>
          <w:b/>
          <w:sz w:val="24"/>
          <w:szCs w:val="24"/>
        </w:rPr>
        <w:t>sc</w:t>
      </w:r>
      <w:proofErr w:type="spellEnd"/>
      <w:r w:rsidRPr="00D41A53">
        <w:rPr>
          <w:rFonts w:ascii="Times New Roman" w:hAnsi="Times New Roman" w:cs="Times New Roman"/>
          <w:b/>
          <w:sz w:val="24"/>
          <w:szCs w:val="24"/>
        </w:rPr>
        <w:t>. Drago Prgomet</w:t>
      </w:r>
    </w:p>
    <w:p w:rsidR="009C3374" w:rsidRPr="00D41A53" w:rsidRDefault="009C3374" w:rsidP="009C3374">
      <w:pPr>
        <w:rPr>
          <w:rFonts w:ascii="Times New Roman" w:hAnsi="Times New Roman" w:cs="Times New Roman"/>
          <w:sz w:val="24"/>
          <w:szCs w:val="24"/>
        </w:rPr>
      </w:pPr>
    </w:p>
    <w:p w:rsidR="009C3374" w:rsidRPr="00D41A53" w:rsidRDefault="009C3374" w:rsidP="009C3374">
      <w:pPr>
        <w:rPr>
          <w:rFonts w:ascii="Times New Roman" w:hAnsi="Times New Roman" w:cs="Times New Roman"/>
          <w:sz w:val="24"/>
          <w:szCs w:val="24"/>
        </w:rPr>
      </w:pPr>
    </w:p>
    <w:p w:rsidR="009C3374" w:rsidRPr="00D41A53" w:rsidRDefault="009C3374" w:rsidP="009C3374">
      <w:pPr>
        <w:rPr>
          <w:rFonts w:ascii="Times New Roman" w:hAnsi="Times New Roman" w:cs="Times New Roman"/>
          <w:sz w:val="24"/>
          <w:szCs w:val="24"/>
        </w:rPr>
      </w:pPr>
    </w:p>
    <w:p w:rsidR="009C3374" w:rsidRPr="00D41A53" w:rsidRDefault="009C3374" w:rsidP="009C3374">
      <w:pPr>
        <w:rPr>
          <w:rFonts w:ascii="Times New Roman" w:hAnsi="Times New Roman" w:cs="Times New Roman"/>
          <w:sz w:val="24"/>
          <w:szCs w:val="24"/>
        </w:rPr>
      </w:pPr>
    </w:p>
    <w:p w:rsidR="009C3374" w:rsidRPr="00D41A53" w:rsidRDefault="009C3374" w:rsidP="009C3374">
      <w:pPr>
        <w:rPr>
          <w:rFonts w:ascii="Times New Roman" w:hAnsi="Times New Roman" w:cs="Times New Roman"/>
          <w:sz w:val="24"/>
          <w:szCs w:val="24"/>
        </w:rPr>
      </w:pPr>
    </w:p>
    <w:p w:rsidR="009C3374" w:rsidRPr="00D41A53" w:rsidRDefault="009C3374" w:rsidP="009C3374">
      <w:pPr>
        <w:rPr>
          <w:rFonts w:ascii="Times New Roman" w:hAnsi="Times New Roman" w:cs="Times New Roman"/>
          <w:sz w:val="24"/>
          <w:szCs w:val="24"/>
        </w:rPr>
      </w:pPr>
    </w:p>
    <w:p w:rsidR="009C3374" w:rsidRPr="00D41A53" w:rsidRDefault="009C3374" w:rsidP="009C3374">
      <w:pPr>
        <w:rPr>
          <w:rFonts w:ascii="Times New Roman" w:hAnsi="Times New Roman" w:cs="Times New Roman"/>
          <w:sz w:val="24"/>
          <w:szCs w:val="24"/>
        </w:rPr>
      </w:pPr>
    </w:p>
    <w:p w:rsidR="009C3374" w:rsidRDefault="009C3374"/>
    <w:sectPr w:rsidR="009C3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74"/>
    <w:rsid w:val="009C33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6D17-B0FE-4E06-8510-DA4B5EB0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Renata Škudar</cp:lastModifiedBy>
  <cp:revision>1</cp:revision>
  <dcterms:created xsi:type="dcterms:W3CDTF">2019-07-18T11:08:00Z</dcterms:created>
  <dcterms:modified xsi:type="dcterms:W3CDTF">2019-07-18T11:09:00Z</dcterms:modified>
</cp:coreProperties>
</file>